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 </w:t>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 xml:space="preserve">FORM 8-K </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___________________________________</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color w:val="000000"/>
        </w:rPr>
        <w:t> </w:t>
      </w:r>
      <w:r>
        <w:rPr>
          <w:rFonts w:ascii="Times New Roman;serif" w:hAnsi="Times New Roman;serif"/>
          <w:b/>
          <w:color w:val="000000"/>
          <w:sz w:val="28"/>
        </w:rPr>
        <w:t>CURRENT REPORT</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the Securities Exchange Act of 1934</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July 24, 2026 (July 22, 2026)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0" w:after="0"/>
        <w:jc w:val="center"/>
        <w:rPr/>
      </w:pPr>
      <w:r>
        <w:rPr>
          <w:color w:val="000000"/>
        </w:rPr>
        <w:t> </w:t>
      </w:r>
      <w:r>
        <w:rPr>
          <w:rFonts w:ascii="Times New Roman;serif" w:hAnsi="Times New Roman;serif"/>
          <w:b/>
          <w:color w:val="000000"/>
          <w:sz w:val="48"/>
        </w:rPr>
        <w:t>Booz Allen Hamilton Holding Corporation</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0"/>
        </w:rPr>
        <w:t>(Exact name of Registrant as specified in its charter)</w:t>
      </w: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color w:val="000000"/>
        </w:rPr>
      </w:pPr>
      <w:r>
        <w:rPr>
          <w:color w:val="000000"/>
        </w:rPr>
        <w:t> </w:t>
      </w:r>
    </w:p>
    <w:tbl>
      <w:tblPr>
        <w:tblW w:w="7042" w:type="dxa"/>
        <w:jc w:val="left"/>
        <w:tblInd w:w="0" w:type="dxa"/>
        <w:tblLayout w:type="fixed"/>
        <w:tblCellMar>
          <w:top w:w="28" w:type="dxa"/>
          <w:left w:w="28" w:type="dxa"/>
          <w:bottom w:w="28" w:type="dxa"/>
          <w:right w:w="28" w:type="dxa"/>
        </w:tblCellMar>
      </w:tblPr>
      <w:tblGrid>
        <w:gridCol w:w="783"/>
        <w:gridCol w:w="687"/>
        <w:gridCol w:w="690"/>
        <w:gridCol w:w="284"/>
        <w:gridCol w:w="284"/>
        <w:gridCol w:w="286"/>
        <w:gridCol w:w="273"/>
        <w:gridCol w:w="273"/>
        <w:gridCol w:w="280"/>
        <w:gridCol w:w="109"/>
        <w:gridCol w:w="109"/>
        <w:gridCol w:w="109"/>
        <w:gridCol w:w="353"/>
        <w:gridCol w:w="353"/>
        <w:gridCol w:w="358"/>
        <w:gridCol w:w="109"/>
        <w:gridCol w:w="109"/>
        <w:gridCol w:w="109"/>
        <w:gridCol w:w="433"/>
        <w:gridCol w:w="433"/>
        <w:gridCol w:w="618"/>
      </w:tblGrid>
      <w:tr>
        <w:trPr/>
        <w:tc>
          <w:tcPr>
            <w:tcW w:w="78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8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001-34972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26-2634160</w:t>
            </w:r>
          </w:p>
        </w:tc>
      </w:tr>
      <w:tr>
        <w:trPr/>
        <w:tc>
          <w:tcPr>
            <w:tcW w:w="38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5231"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8283 Greensboro Drive,</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McLean,</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Virginia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22102</w:t>
            </w:r>
          </w:p>
        </w:tc>
      </w:tr>
      <w:tr>
        <w:trPr/>
        <w:tc>
          <w:tcPr>
            <w:tcW w:w="38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80" w:after="283"/>
        <w:jc w:val="center"/>
        <w:rPr/>
      </w:pPr>
      <w:r>
        <w:rPr>
          <w:rFonts w:ascii="Times New Roman;serif" w:hAnsi="Times New Roman;serif"/>
          <w:b/>
          <w:color w:val="000000"/>
          <w:sz w:val="20"/>
        </w:rPr>
        <w:t>Registrant’s telephone number, including area code: (703) 902-5000</w:t>
      </w: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0" w:after="0"/>
        <w:jc w:val="center"/>
        <w:rPr>
          <w:color w:val="000000"/>
        </w:rPr>
      </w:pPr>
      <w:r>
        <w:rPr>
          <w:color w:val="000000"/>
        </w:rPr>
        <w:t>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7558" w:type="dxa"/>
        <w:jc w:val="center"/>
        <w:tblInd w:w="0" w:type="dxa"/>
        <w:tblLayout w:type="fixed"/>
        <w:tblCellMar>
          <w:top w:w="28" w:type="dxa"/>
          <w:left w:w="28" w:type="dxa"/>
          <w:bottom w:w="28" w:type="dxa"/>
          <w:right w:w="28" w:type="dxa"/>
        </w:tblCellMar>
      </w:tblPr>
      <w:tblGrid>
        <w:gridCol w:w="740"/>
        <w:gridCol w:w="646"/>
        <w:gridCol w:w="654"/>
        <w:gridCol w:w="499"/>
        <w:gridCol w:w="499"/>
        <w:gridCol w:w="501"/>
        <w:gridCol w:w="1174"/>
        <w:gridCol w:w="1174"/>
        <w:gridCol w:w="1671"/>
      </w:tblGrid>
      <w:tr>
        <w:trPr/>
        <w:tc>
          <w:tcPr>
            <w:tcW w:w="74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BAH</w:t>
            </w:r>
          </w:p>
        </w:tc>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Annual Meeting of Stockholders of Booz Allen Hamilton Holding Corporation (the “Company”) was held on July 22, 2026. The final voting results for each matter submitted to a vote of stockholders are set forth below.</w:t>
      </w:r>
    </w:p>
    <w:p>
      <w:pPr>
        <w:pStyle w:val="TextBody"/>
        <w:bidi w:val="0"/>
        <w:spacing w:before="0" w:after="0"/>
        <w:jc w:val="left"/>
        <w:rPr/>
      </w:pPr>
      <w:r>
        <w:rPr/>
      </w:r>
    </w:p>
    <w:tbl>
      <w:tblPr>
        <w:tblW w:w="10074" w:type="dxa"/>
        <w:jc w:val="center"/>
        <w:tblInd w:w="0" w:type="dxa"/>
        <w:tblLayout w:type="fixed"/>
        <w:tblCellMar>
          <w:top w:w="28" w:type="dxa"/>
          <w:left w:w="28" w:type="dxa"/>
          <w:bottom w:w="28" w:type="dxa"/>
          <w:right w:w="28" w:type="dxa"/>
        </w:tblCellMar>
      </w:tblPr>
      <w:tblGrid>
        <w:gridCol w:w="727"/>
        <w:gridCol w:w="641"/>
        <w:gridCol w:w="641"/>
        <w:gridCol w:w="471"/>
        <w:gridCol w:w="471"/>
        <w:gridCol w:w="477"/>
        <w:gridCol w:w="344"/>
        <w:gridCol w:w="344"/>
        <w:gridCol w:w="348"/>
        <w:gridCol w:w="109"/>
        <w:gridCol w:w="109"/>
        <w:gridCol w:w="109"/>
        <w:gridCol w:w="414"/>
        <w:gridCol w:w="414"/>
        <w:gridCol w:w="416"/>
        <w:gridCol w:w="109"/>
        <w:gridCol w:w="109"/>
        <w:gridCol w:w="109"/>
        <w:gridCol w:w="479"/>
        <w:gridCol w:w="479"/>
        <w:gridCol w:w="481"/>
        <w:gridCol w:w="109"/>
        <w:gridCol w:w="109"/>
        <w:gridCol w:w="109"/>
        <w:gridCol w:w="524"/>
        <w:gridCol w:w="524"/>
        <w:gridCol w:w="526"/>
        <w:gridCol w:w="109"/>
        <w:gridCol w:w="109"/>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Proposal 1: Election of Directors</w:t>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Nominees</w:t>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Votes Abstained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Broker Non-Votes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Debra L. Dial</w:t>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97,963,948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250,279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75,492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10,504,435</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Michèle A. Flournoy</w:t>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94,291,717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3,924,927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73,075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10,504,435</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Gaumond</w:t>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96,437,138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1,776,651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75,930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10,504,435</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Ellen Jewett</w:t>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97,867,337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347,246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75,136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10,504,435</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Gretchen W. McClain</w:t>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96,865,682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1,349,396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74,641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10,504,435</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Ryan P. Nolan</w:t>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98,087,124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128,934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73,661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10,504,435</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Robert C. O'Brien</w:t>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97,459,800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756,226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73,693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10,504,435</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Rory P. Read</w:t>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97,410,668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804,137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74,914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10,504,435</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Horacio D. Rozanski</w:t>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96,247,662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1,993,581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48,476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10,504,435</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M. Thornberry</w:t>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97,434,764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778,059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76,896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10,504,435</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Proposal 2:    The ratification of the appointment of Ernst &amp; Young LLP as the Company’s independent registered public accounting firm for fiscal year 2027.</w:t>
      </w:r>
    </w:p>
    <w:p>
      <w:pPr>
        <w:pStyle w:val="TextBody"/>
        <w:bidi w:val="0"/>
        <w:spacing w:before="0" w:after="0"/>
        <w:jc w:val="center"/>
        <w:rPr/>
      </w:pPr>
      <w:r>
        <w:rPr/>
      </w:r>
    </w:p>
    <w:tbl>
      <w:tblPr>
        <w:tblW w:w="2176" w:type="dxa"/>
        <w:jc w:val="center"/>
        <w:tblInd w:w="0" w:type="dxa"/>
        <w:tblLayout w:type="fixed"/>
        <w:tblCellMar>
          <w:top w:w="28" w:type="dxa"/>
          <w:left w:w="28" w:type="dxa"/>
          <w:bottom w:w="28" w:type="dxa"/>
          <w:right w:w="28" w:type="dxa"/>
        </w:tblCellMar>
      </w:tblPr>
      <w:tblGrid>
        <w:gridCol w:w="340"/>
        <w:gridCol w:w="299"/>
        <w:gridCol w:w="307"/>
        <w:gridCol w:w="360"/>
        <w:gridCol w:w="360"/>
        <w:gridCol w:w="510"/>
      </w:tblGrid>
      <w:tr>
        <w:trPr/>
        <w:tc>
          <w:tcPr>
            <w:tcW w:w="34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t>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104,247,202 </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Against</w:t>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4,501,720 </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Abstained</w:t>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45,232 </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Proposal 3:    A non-binding advisory vote on the compensation program for the Company's named executive officers, as disclosed in the Compensation Discussion and Analysis section of the Proxy Statement.</w:t>
      </w:r>
    </w:p>
    <w:p>
      <w:pPr>
        <w:pStyle w:val="TextBody"/>
        <w:bidi w:val="0"/>
        <w:spacing w:before="0" w:after="0"/>
        <w:jc w:val="center"/>
        <w:rPr/>
      </w:pPr>
      <w:r>
        <w:rPr/>
      </w:r>
    </w:p>
    <w:tbl>
      <w:tblPr>
        <w:tblW w:w="2714" w:type="dxa"/>
        <w:jc w:val="center"/>
        <w:tblInd w:w="0" w:type="dxa"/>
        <w:tblLayout w:type="fixed"/>
        <w:tblCellMar>
          <w:top w:w="28" w:type="dxa"/>
          <w:left w:w="28" w:type="dxa"/>
          <w:bottom w:w="28" w:type="dxa"/>
          <w:right w:w="28" w:type="dxa"/>
        </w:tblCellMar>
      </w:tblPr>
      <w:tblGrid>
        <w:gridCol w:w="571"/>
        <w:gridCol w:w="502"/>
        <w:gridCol w:w="516"/>
        <w:gridCol w:w="329"/>
        <w:gridCol w:w="329"/>
        <w:gridCol w:w="467"/>
      </w:tblGrid>
      <w:tr>
        <w:trPr/>
        <w:tc>
          <w:tcPr>
            <w:tcW w:w="57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t>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95,020,050 </w:t>
            </w:r>
          </w:p>
        </w:tc>
      </w:tr>
      <w:tr>
        <w:trPr/>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Against</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3,130,575 </w:t>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Abstained</w:t>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139,094 </w:t>
            </w:r>
          </w:p>
        </w:tc>
      </w:tr>
      <w:tr>
        <w:trPr/>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 Non-Votes</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10,504,435</w:t>
            </w:r>
          </w:p>
        </w:tc>
      </w:tr>
    </w:tbl>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Proposal 4:    A non-binding advisory vote on a stockholder proposal.</w:t>
      </w:r>
    </w:p>
    <w:p>
      <w:pPr>
        <w:pStyle w:val="TextBody"/>
        <w:bidi w:val="0"/>
        <w:spacing w:before="0" w:after="0"/>
        <w:jc w:val="center"/>
        <w:rPr/>
      </w:pPr>
      <w:r>
        <w:rPr/>
      </w:r>
    </w:p>
    <w:tbl>
      <w:tblPr>
        <w:tblW w:w="2714" w:type="dxa"/>
        <w:jc w:val="center"/>
        <w:tblInd w:w="0" w:type="dxa"/>
        <w:tblLayout w:type="fixed"/>
        <w:tblCellMar>
          <w:top w:w="28" w:type="dxa"/>
          <w:left w:w="28" w:type="dxa"/>
          <w:bottom w:w="28" w:type="dxa"/>
          <w:right w:w="28" w:type="dxa"/>
        </w:tblCellMar>
      </w:tblPr>
      <w:tblGrid>
        <w:gridCol w:w="571"/>
        <w:gridCol w:w="502"/>
        <w:gridCol w:w="516"/>
        <w:gridCol w:w="329"/>
        <w:gridCol w:w="329"/>
        <w:gridCol w:w="467"/>
      </w:tblGrid>
      <w:tr>
        <w:trPr/>
        <w:tc>
          <w:tcPr>
            <w:tcW w:w="57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t>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27,497,839 </w:t>
            </w:r>
          </w:p>
        </w:tc>
      </w:tr>
      <w:tr>
        <w:trPr/>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Against</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70,657,524 </w:t>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Abstained</w:t>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134,356 </w:t>
            </w:r>
          </w:p>
        </w:tc>
      </w:tr>
      <w:tr>
        <w:trPr/>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 Non-Votes</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10,504,435</w:t>
            </w:r>
          </w:p>
        </w:tc>
      </w:tr>
    </w:tbl>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8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8317" w:type="dxa"/>
        <w:jc w:val="left"/>
        <w:tblInd w:w="0" w:type="dxa"/>
        <w:tblLayout w:type="fixed"/>
        <w:tblCellMar>
          <w:top w:w="28" w:type="dxa"/>
          <w:left w:w="28" w:type="dxa"/>
          <w:bottom w:w="28" w:type="dxa"/>
          <w:right w:w="28" w:type="dxa"/>
        </w:tblCellMar>
      </w:tblPr>
      <w:tblGrid>
        <w:gridCol w:w="266"/>
        <w:gridCol w:w="234"/>
        <w:gridCol w:w="236"/>
        <w:gridCol w:w="109"/>
        <w:gridCol w:w="109"/>
        <w:gridCol w:w="109"/>
        <w:gridCol w:w="2183"/>
        <w:gridCol w:w="2183"/>
        <w:gridCol w:w="2189"/>
        <w:gridCol w:w="109"/>
        <w:gridCol w:w="109"/>
        <w:gridCol w:w="109"/>
        <w:gridCol w:w="109"/>
        <w:gridCol w:w="109"/>
        <w:gridCol w:w="154"/>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180" w:after="283"/>
        <w:jc w:val="left"/>
        <w:rPr>
          <w:color w:val="000000"/>
        </w:rPr>
      </w:pPr>
      <w:r>
        <w:rPr>
          <w:color w:val="000000"/>
        </w:rPr>
        <w:t>                                </w:t>
      </w:r>
    </w:p>
    <w:tbl>
      <w:tblPr>
        <w:tblW w:w="4994" w:type="dxa"/>
        <w:jc w:val="left"/>
        <w:tblInd w:w="0" w:type="dxa"/>
        <w:tblLayout w:type="fixed"/>
        <w:tblCellMar>
          <w:top w:w="28" w:type="dxa"/>
          <w:left w:w="28" w:type="dxa"/>
          <w:bottom w:w="28" w:type="dxa"/>
          <w:right w:w="28" w:type="dxa"/>
        </w:tblCellMar>
      </w:tblPr>
      <w:tblGrid>
        <w:gridCol w:w="162"/>
        <w:gridCol w:w="143"/>
        <w:gridCol w:w="145"/>
        <w:gridCol w:w="1330"/>
        <w:gridCol w:w="1330"/>
        <w:gridCol w:w="1884"/>
      </w:tblGrid>
      <w:tr>
        <w:trPr/>
        <w:tc>
          <w:tcPr>
            <w:tcW w:w="16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Booz Allen Hamilton Holding Corporation</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Jacob D. Bernstein</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Jacob D. Bernstein</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Deputy General Counsel and Secretary</w:t>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Date: July 24, 2026</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590</Words>
  <Characters>3573</Characters>
  <CharactersWithSpaces>4093</CharactersWithSpaces>
  <Paragraphs>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